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6DE" w:rsidRPr="00FB26DE" w:rsidRDefault="000B0B6A" w:rsidP="00FB26DE">
      <w:pPr>
        <w:spacing w:after="0" w:line="240" w:lineRule="auto"/>
        <w:jc w:val="center"/>
        <w:rPr>
          <w:rFonts w:ascii="Open Sans" w:eastAsia="Times New Roman" w:hAnsi="Open Sans" w:cs="Times New Roman"/>
          <w:b/>
          <w:color w:val="555559"/>
          <w:sz w:val="28"/>
          <w:szCs w:val="28"/>
        </w:rPr>
      </w:pPr>
      <w:r>
        <w:rPr>
          <w:rFonts w:ascii="Droid Serif" w:eastAsia="Times New Roman" w:hAnsi="Droid Serif" w:cs="Times New Roman"/>
          <w:b/>
          <w:i/>
          <w:iCs/>
          <w:color w:val="2C2C2E"/>
          <w:sz w:val="28"/>
          <w:szCs w:val="28"/>
        </w:rPr>
        <w:t>+</w:t>
      </w:r>
      <w:r w:rsidR="00FB26DE" w:rsidRPr="00FB26DE">
        <w:rPr>
          <w:rFonts w:ascii="Droid Serif" w:eastAsia="Times New Roman" w:hAnsi="Droid Serif" w:cs="Times New Roman"/>
          <w:b/>
          <w:i/>
          <w:iCs/>
          <w:color w:val="2C2C2E"/>
          <w:sz w:val="28"/>
          <w:szCs w:val="28"/>
        </w:rPr>
        <w:t>Benefits Summary</w:t>
      </w:r>
    </w:p>
    <w:p w:rsidR="00FB26DE" w:rsidRPr="00FB26DE" w:rsidRDefault="00FB26DE" w:rsidP="00FB26DE">
      <w:pPr>
        <w:spacing w:before="100" w:beforeAutospacing="1" w:after="100" w:afterAutospacing="1" w:line="240" w:lineRule="auto"/>
        <w:rPr>
          <w:rFonts w:ascii="Open Sans" w:eastAsia="Times New Roman" w:hAnsi="Open Sans" w:cs="Times New Roman"/>
          <w:color w:val="555559"/>
          <w:sz w:val="24"/>
          <w:szCs w:val="24"/>
        </w:rPr>
      </w:pPr>
      <w:r w:rsidRPr="00FB26DE">
        <w:rPr>
          <w:rFonts w:ascii="Open Sans" w:eastAsia="Times New Roman" w:hAnsi="Open Sans" w:cs="Times New Roman"/>
          <w:color w:val="555559"/>
          <w:sz w:val="24"/>
          <w:szCs w:val="24"/>
        </w:rPr>
        <w:t xml:space="preserve">Washington Hospital Healthcare System offers an excellent compensation and benefits package, a professional work environment, state-of-the-art technology, and a great location near mass transit (easy access to BART and ACE trains). Most benefits are available to eligible employees who work 20 or more hours per week. Coverage begins the 90th day of continuous employment. Click </w:t>
      </w:r>
      <w:hyperlink r:id="rId6" w:tgtFrame="_blank" w:history="1">
        <w:r w:rsidRPr="00FB26DE">
          <w:rPr>
            <w:rFonts w:ascii="Times New Roman" w:eastAsia="Times New Roman" w:hAnsi="Times New Roman" w:cs="Times New Roman"/>
            <w:color w:val="006E53"/>
            <w:sz w:val="24"/>
            <w:szCs w:val="24"/>
          </w:rPr>
          <w:t>here</w:t>
        </w:r>
      </w:hyperlink>
      <w:r w:rsidRPr="00FB26DE">
        <w:rPr>
          <w:rFonts w:ascii="Open Sans" w:eastAsia="Times New Roman" w:hAnsi="Open Sans" w:cs="Times New Roman"/>
          <w:color w:val="555559"/>
          <w:sz w:val="24"/>
          <w:szCs w:val="24"/>
        </w:rPr>
        <w:t xml:space="preserve"> for a PDF of the Benefits Summary that is also listed below. </w:t>
      </w:r>
      <w:bookmarkStart w:id="0" w:name="_GoBack"/>
      <w:bookmarkEnd w:id="0"/>
    </w:p>
    <w:p w:rsidR="00FB26DE" w:rsidRPr="00FB26DE" w:rsidRDefault="00FB26DE" w:rsidP="00FB26DE">
      <w:pPr>
        <w:spacing w:after="0" w:line="240" w:lineRule="auto"/>
        <w:outlineLvl w:val="2"/>
        <w:rPr>
          <w:rFonts w:ascii="Open Sans" w:eastAsia="Times New Roman" w:hAnsi="Open Sans" w:cs="Times New Roman"/>
          <w:b/>
          <w:color w:val="555559"/>
          <w:sz w:val="27"/>
          <w:szCs w:val="27"/>
        </w:rPr>
      </w:pPr>
      <w:r w:rsidRPr="00FB26DE">
        <w:rPr>
          <w:rFonts w:ascii="Open Sans" w:eastAsia="Times New Roman" w:hAnsi="Open Sans" w:cs="Times New Roman"/>
          <w:b/>
          <w:color w:val="555559"/>
          <w:sz w:val="27"/>
          <w:szCs w:val="27"/>
        </w:rPr>
        <w:t>Insurance</w:t>
      </w:r>
    </w:p>
    <w:p w:rsidR="00FB26DE" w:rsidRPr="00FB26DE" w:rsidRDefault="00FB26DE" w:rsidP="00FB26DE">
      <w:pPr>
        <w:numPr>
          <w:ilvl w:val="0"/>
          <w:numId w:val="2"/>
        </w:numPr>
        <w:spacing w:before="100" w:beforeAutospacing="1" w:after="100" w:afterAutospacing="1" w:line="240" w:lineRule="auto"/>
        <w:ind w:left="0"/>
        <w:rPr>
          <w:rFonts w:ascii="Open Sans" w:eastAsia="Times New Roman" w:hAnsi="Open Sans" w:cs="Times New Roman"/>
          <w:color w:val="555559"/>
          <w:sz w:val="24"/>
          <w:szCs w:val="24"/>
        </w:rPr>
      </w:pPr>
      <w:r w:rsidRPr="00FB26DE">
        <w:rPr>
          <w:rFonts w:ascii="Open Sans" w:eastAsia="Times New Roman" w:hAnsi="Open Sans" w:cs="Times New Roman"/>
          <w:color w:val="555559"/>
          <w:sz w:val="24"/>
          <w:szCs w:val="24"/>
        </w:rPr>
        <w:t>Health Insurance – The Hospital provides medical, dental, vision and mental health benefits to employees, spouses, domestic partners and eligible dependents at minimal cost to the employee (in some cases, coverage is free of charge). Medical coverage is a Blue Shield Preferred Provider Plan (PPO).</w:t>
      </w:r>
    </w:p>
    <w:p w:rsidR="00FB26DE" w:rsidRPr="00FB26DE" w:rsidRDefault="00FB26DE" w:rsidP="00FB26DE">
      <w:pPr>
        <w:numPr>
          <w:ilvl w:val="0"/>
          <w:numId w:val="3"/>
        </w:numPr>
        <w:spacing w:before="100" w:beforeAutospacing="1" w:after="100" w:afterAutospacing="1" w:line="240" w:lineRule="auto"/>
        <w:ind w:left="0"/>
        <w:rPr>
          <w:rFonts w:ascii="Open Sans" w:eastAsia="Times New Roman" w:hAnsi="Open Sans" w:cs="Times New Roman"/>
          <w:color w:val="555559"/>
          <w:sz w:val="24"/>
          <w:szCs w:val="24"/>
        </w:rPr>
      </w:pPr>
      <w:r w:rsidRPr="00FB26DE">
        <w:rPr>
          <w:rFonts w:ascii="Open Sans" w:eastAsia="Times New Roman" w:hAnsi="Open Sans" w:cs="Times New Roman"/>
          <w:color w:val="555559"/>
          <w:sz w:val="24"/>
          <w:szCs w:val="24"/>
        </w:rPr>
        <w:t>Life and Accidental Death &amp; Dismemberment Insurance - The Hospital provides term life insurance coverage of $10,000. Full-time exempt employees receive additional coverage equivalent to their annual salary, plus $10,000. Employees, spouses and domestic partners have the option of purchasing additional term life insurance at low group rates.</w:t>
      </w:r>
    </w:p>
    <w:p w:rsidR="00FB26DE" w:rsidRPr="00FB26DE" w:rsidRDefault="00FB26DE" w:rsidP="00FB26DE">
      <w:pPr>
        <w:numPr>
          <w:ilvl w:val="0"/>
          <w:numId w:val="4"/>
        </w:numPr>
        <w:spacing w:before="100" w:beforeAutospacing="1" w:after="100" w:afterAutospacing="1" w:line="240" w:lineRule="auto"/>
        <w:ind w:left="0"/>
        <w:rPr>
          <w:rFonts w:ascii="Open Sans" w:eastAsia="Times New Roman" w:hAnsi="Open Sans" w:cs="Times New Roman"/>
          <w:color w:val="555559"/>
          <w:sz w:val="24"/>
          <w:szCs w:val="24"/>
        </w:rPr>
      </w:pPr>
      <w:r w:rsidRPr="00FB26DE">
        <w:rPr>
          <w:rFonts w:ascii="Open Sans" w:eastAsia="Times New Roman" w:hAnsi="Open Sans" w:cs="Times New Roman"/>
          <w:color w:val="555559"/>
          <w:sz w:val="24"/>
          <w:szCs w:val="24"/>
        </w:rPr>
        <w:t>Long-Term Disability (LTD) Insurance - The Hospital provides a basic LTD plan at no cost to the employee. A buy-up supplemental LTD plan for a 60% salary replacement policy is available for purchase.</w:t>
      </w:r>
    </w:p>
    <w:p w:rsidR="00FB26DE" w:rsidRPr="00FB26DE" w:rsidRDefault="00FB26DE" w:rsidP="00FB26DE">
      <w:pPr>
        <w:numPr>
          <w:ilvl w:val="0"/>
          <w:numId w:val="5"/>
        </w:numPr>
        <w:spacing w:before="100" w:beforeAutospacing="1" w:after="100" w:afterAutospacing="1" w:line="240" w:lineRule="auto"/>
        <w:ind w:left="0"/>
        <w:rPr>
          <w:rFonts w:ascii="Open Sans" w:eastAsia="Times New Roman" w:hAnsi="Open Sans" w:cs="Times New Roman"/>
          <w:color w:val="555559"/>
          <w:sz w:val="24"/>
          <w:szCs w:val="24"/>
        </w:rPr>
      </w:pPr>
      <w:r w:rsidRPr="00FB26DE">
        <w:rPr>
          <w:rFonts w:ascii="Open Sans" w:eastAsia="Times New Roman" w:hAnsi="Open Sans" w:cs="Times New Roman"/>
          <w:color w:val="555559"/>
          <w:sz w:val="24"/>
          <w:szCs w:val="24"/>
        </w:rPr>
        <w:t>Voluntary Benefits - Pre-Tax Commuter Benefits, Identify Theft Prevention, and Pet Insurance are available.</w:t>
      </w:r>
    </w:p>
    <w:p w:rsidR="00FB26DE" w:rsidRPr="00FB26DE" w:rsidRDefault="00FB26DE" w:rsidP="00FB26DE">
      <w:pPr>
        <w:spacing w:after="0" w:line="240" w:lineRule="auto"/>
        <w:outlineLvl w:val="2"/>
        <w:rPr>
          <w:rFonts w:ascii="Open Sans" w:eastAsia="Times New Roman" w:hAnsi="Open Sans" w:cs="Times New Roman"/>
          <w:b/>
          <w:color w:val="555559"/>
          <w:sz w:val="27"/>
          <w:szCs w:val="27"/>
        </w:rPr>
      </w:pPr>
      <w:r w:rsidRPr="00FB26DE">
        <w:rPr>
          <w:rFonts w:ascii="Open Sans" w:eastAsia="Times New Roman" w:hAnsi="Open Sans" w:cs="Times New Roman"/>
          <w:b/>
          <w:color w:val="555559"/>
          <w:sz w:val="27"/>
          <w:szCs w:val="27"/>
        </w:rPr>
        <w:t>Time Off</w:t>
      </w:r>
    </w:p>
    <w:p w:rsidR="00FB26DE" w:rsidRPr="00FB26DE" w:rsidRDefault="00FB26DE" w:rsidP="00FB26DE">
      <w:pPr>
        <w:numPr>
          <w:ilvl w:val="0"/>
          <w:numId w:val="6"/>
        </w:numPr>
        <w:spacing w:before="100" w:beforeAutospacing="1" w:after="100" w:afterAutospacing="1" w:line="240" w:lineRule="auto"/>
        <w:ind w:left="0"/>
        <w:rPr>
          <w:rFonts w:ascii="Open Sans" w:eastAsia="Times New Roman" w:hAnsi="Open Sans" w:cs="Times New Roman"/>
          <w:color w:val="555559"/>
          <w:sz w:val="24"/>
          <w:szCs w:val="24"/>
        </w:rPr>
      </w:pPr>
      <w:r w:rsidRPr="00FB26DE">
        <w:rPr>
          <w:rFonts w:ascii="Open Sans" w:eastAsia="Times New Roman" w:hAnsi="Open Sans" w:cs="Times New Roman"/>
          <w:color w:val="555559"/>
          <w:sz w:val="24"/>
          <w:szCs w:val="24"/>
        </w:rPr>
        <w:t xml:space="preserve">Full-time employees accrue 25 days of Earned Time </w:t>
      </w:r>
      <w:proofErr w:type="gramStart"/>
      <w:r w:rsidRPr="00FB26DE">
        <w:rPr>
          <w:rFonts w:ascii="Open Sans" w:eastAsia="Times New Roman" w:hAnsi="Open Sans" w:cs="Times New Roman"/>
          <w:color w:val="555559"/>
          <w:sz w:val="24"/>
          <w:szCs w:val="24"/>
        </w:rPr>
        <w:t>Off</w:t>
      </w:r>
      <w:proofErr w:type="gramEnd"/>
      <w:r w:rsidRPr="00FB26DE">
        <w:rPr>
          <w:rFonts w:ascii="Open Sans" w:eastAsia="Times New Roman" w:hAnsi="Open Sans" w:cs="Times New Roman"/>
          <w:color w:val="555559"/>
          <w:sz w:val="24"/>
          <w:szCs w:val="24"/>
        </w:rPr>
        <w:t xml:space="preserve"> (ETO) during the 1st year of employment. ETO is used for holidays, vacation &amp; sick days, and accruals increase with years of service. Employees also accrue 8 days of Extended Sick Leave (ESL) each year. ESL is used to supplement Worker's Compensation or State Disability Insurance benefits, as needed. ETO &amp; ESL accrual rates are pro-rated for part-time employees.</w:t>
      </w:r>
    </w:p>
    <w:p w:rsidR="00FB26DE" w:rsidRPr="00FB26DE" w:rsidRDefault="00FB26DE" w:rsidP="00FB26DE">
      <w:pPr>
        <w:numPr>
          <w:ilvl w:val="0"/>
          <w:numId w:val="7"/>
        </w:numPr>
        <w:spacing w:before="100" w:beforeAutospacing="1" w:after="100" w:afterAutospacing="1" w:line="240" w:lineRule="auto"/>
        <w:ind w:left="0"/>
        <w:rPr>
          <w:rFonts w:ascii="Open Sans" w:eastAsia="Times New Roman" w:hAnsi="Open Sans" w:cs="Times New Roman"/>
          <w:color w:val="555559"/>
          <w:sz w:val="24"/>
          <w:szCs w:val="24"/>
        </w:rPr>
      </w:pPr>
      <w:r w:rsidRPr="00FB26DE">
        <w:rPr>
          <w:rFonts w:ascii="Open Sans" w:eastAsia="Times New Roman" w:hAnsi="Open Sans" w:cs="Times New Roman"/>
          <w:color w:val="555559"/>
          <w:sz w:val="24"/>
          <w:szCs w:val="24"/>
        </w:rPr>
        <w:t>Full-time nurses in the CNA Union accrue 10 days of Vacation in the 1st year of employment, and accruals increase with years of service. Full-time nurses also accrue 13 days of Sick Leave, and 10 paid holidays each year. Accruals are pro-rated for part-time employees.</w:t>
      </w:r>
    </w:p>
    <w:p w:rsidR="00FB26DE" w:rsidRPr="00FB26DE" w:rsidRDefault="00FB26DE" w:rsidP="00FB26DE">
      <w:pPr>
        <w:spacing w:after="0" w:line="240" w:lineRule="auto"/>
        <w:outlineLvl w:val="2"/>
        <w:rPr>
          <w:rFonts w:ascii="Open Sans" w:eastAsia="Times New Roman" w:hAnsi="Open Sans" w:cs="Times New Roman"/>
          <w:b/>
          <w:color w:val="555559"/>
          <w:sz w:val="27"/>
          <w:szCs w:val="27"/>
        </w:rPr>
      </w:pPr>
      <w:r w:rsidRPr="00FB26DE">
        <w:rPr>
          <w:rFonts w:ascii="Open Sans" w:eastAsia="Times New Roman" w:hAnsi="Open Sans" w:cs="Times New Roman"/>
          <w:b/>
          <w:color w:val="555559"/>
          <w:sz w:val="27"/>
          <w:szCs w:val="27"/>
        </w:rPr>
        <w:t>Retirement Benefits</w:t>
      </w:r>
    </w:p>
    <w:p w:rsidR="00FB26DE" w:rsidRPr="00FB26DE" w:rsidRDefault="00FB26DE" w:rsidP="00FB26DE">
      <w:pPr>
        <w:numPr>
          <w:ilvl w:val="0"/>
          <w:numId w:val="8"/>
        </w:numPr>
        <w:spacing w:before="100" w:beforeAutospacing="1" w:after="100" w:afterAutospacing="1" w:line="240" w:lineRule="auto"/>
        <w:ind w:left="0"/>
        <w:rPr>
          <w:rFonts w:ascii="Open Sans" w:eastAsia="Times New Roman" w:hAnsi="Open Sans" w:cs="Times New Roman"/>
          <w:color w:val="555559"/>
          <w:sz w:val="24"/>
          <w:szCs w:val="24"/>
        </w:rPr>
      </w:pPr>
      <w:r w:rsidRPr="00FB26DE">
        <w:rPr>
          <w:rFonts w:ascii="Open Sans" w:eastAsia="Times New Roman" w:hAnsi="Open Sans" w:cs="Times New Roman"/>
          <w:color w:val="555559"/>
          <w:sz w:val="24"/>
          <w:szCs w:val="24"/>
        </w:rPr>
        <w:t>Retirement - The Hospital provides a Defined Benefit Retirement Plan. As of January 1, 2013, employee contributions are required by the Public Employee Pension Reform Act (PEPRA). Vesting is 5 years. For employees who meet service requirements, there are Retiree Medical Plans available.</w:t>
      </w:r>
    </w:p>
    <w:p w:rsidR="00FB26DE" w:rsidRPr="00FB26DE" w:rsidRDefault="00FB26DE" w:rsidP="00FB26DE">
      <w:pPr>
        <w:numPr>
          <w:ilvl w:val="0"/>
          <w:numId w:val="8"/>
        </w:numPr>
        <w:spacing w:before="100" w:beforeAutospacing="1" w:after="100" w:afterAutospacing="1" w:line="240" w:lineRule="auto"/>
        <w:ind w:left="0"/>
        <w:rPr>
          <w:rFonts w:ascii="Open Sans" w:eastAsia="Times New Roman" w:hAnsi="Open Sans" w:cs="Times New Roman"/>
          <w:color w:val="555559"/>
          <w:sz w:val="24"/>
          <w:szCs w:val="24"/>
        </w:rPr>
      </w:pPr>
      <w:r w:rsidRPr="00FB26DE">
        <w:rPr>
          <w:rFonts w:ascii="Open Sans" w:eastAsia="Times New Roman" w:hAnsi="Open Sans" w:cs="Times New Roman"/>
          <w:color w:val="555559"/>
          <w:sz w:val="24"/>
          <w:szCs w:val="24"/>
        </w:rPr>
        <w:lastRenderedPageBreak/>
        <w:t>Pre-Tax Retirement Savings Plans - Employees can contribute to both the 403(b) and/or 457 savings plans. The Federal Government sets yearly maximum contribution limits. Additional contributions are allowed if an employee is over the age of 50. There is also a 403(b) employer match. The Hospital will contribute one dollar for every dollar contributed by the employee, up to a maximum of 1.50% of the employee’s annual compensation. Vesting is at the rate of 20% each year.</w:t>
      </w:r>
    </w:p>
    <w:p w:rsidR="00FB26DE" w:rsidRPr="00FB26DE" w:rsidRDefault="00FB26DE" w:rsidP="00FB26DE">
      <w:pPr>
        <w:numPr>
          <w:ilvl w:val="0"/>
          <w:numId w:val="8"/>
        </w:numPr>
        <w:spacing w:before="100" w:beforeAutospacing="1" w:after="100" w:afterAutospacing="1" w:line="240" w:lineRule="auto"/>
        <w:ind w:left="0"/>
        <w:rPr>
          <w:rFonts w:ascii="Open Sans" w:eastAsia="Times New Roman" w:hAnsi="Open Sans" w:cs="Times New Roman"/>
          <w:color w:val="555559"/>
          <w:sz w:val="24"/>
          <w:szCs w:val="24"/>
        </w:rPr>
      </w:pPr>
      <w:r w:rsidRPr="00FB26DE">
        <w:rPr>
          <w:rFonts w:ascii="Open Sans" w:eastAsia="Times New Roman" w:hAnsi="Open Sans" w:cs="Times New Roman"/>
          <w:color w:val="555559"/>
          <w:sz w:val="24"/>
          <w:szCs w:val="24"/>
        </w:rPr>
        <w:t xml:space="preserve">Employees who qualify (based on years of service) can choose between a retiree medical plan </w:t>
      </w:r>
      <w:proofErr w:type="gramStart"/>
      <w:r w:rsidRPr="00FB26DE">
        <w:rPr>
          <w:rFonts w:ascii="Open Sans" w:eastAsia="Times New Roman" w:hAnsi="Open Sans" w:cs="Times New Roman"/>
          <w:color w:val="555559"/>
          <w:sz w:val="24"/>
          <w:szCs w:val="24"/>
        </w:rPr>
        <w:t>or</w:t>
      </w:r>
      <w:proofErr w:type="gramEnd"/>
      <w:r w:rsidRPr="00FB26DE">
        <w:rPr>
          <w:rFonts w:ascii="Open Sans" w:eastAsia="Times New Roman" w:hAnsi="Open Sans" w:cs="Times New Roman"/>
          <w:color w:val="555559"/>
          <w:sz w:val="24"/>
          <w:szCs w:val="24"/>
        </w:rPr>
        <w:t xml:space="preserve"> a retiree medical cost reimbursement plan.</w:t>
      </w:r>
    </w:p>
    <w:p w:rsidR="00FB26DE" w:rsidRPr="00FB26DE" w:rsidRDefault="00FB26DE" w:rsidP="00FB26DE">
      <w:pPr>
        <w:spacing w:after="0" w:line="240" w:lineRule="auto"/>
        <w:outlineLvl w:val="2"/>
        <w:rPr>
          <w:rFonts w:ascii="Open Sans" w:eastAsia="Times New Roman" w:hAnsi="Open Sans" w:cs="Times New Roman"/>
          <w:b/>
          <w:color w:val="555559"/>
          <w:sz w:val="27"/>
          <w:szCs w:val="27"/>
        </w:rPr>
      </w:pPr>
      <w:r w:rsidRPr="00FB26DE">
        <w:rPr>
          <w:rFonts w:ascii="Open Sans" w:eastAsia="Times New Roman" w:hAnsi="Open Sans" w:cs="Times New Roman"/>
          <w:b/>
          <w:color w:val="555559"/>
          <w:sz w:val="27"/>
          <w:szCs w:val="27"/>
        </w:rPr>
        <w:t>Other Benefits</w:t>
      </w:r>
    </w:p>
    <w:p w:rsidR="00FB26DE" w:rsidRPr="00D86981" w:rsidRDefault="00FB26DE" w:rsidP="00FB26DE">
      <w:pPr>
        <w:numPr>
          <w:ilvl w:val="0"/>
          <w:numId w:val="9"/>
        </w:numPr>
        <w:spacing w:before="100" w:beforeAutospacing="1" w:after="100" w:afterAutospacing="1" w:line="240" w:lineRule="auto"/>
        <w:ind w:left="0"/>
        <w:rPr>
          <w:rFonts w:ascii="Open Sans" w:eastAsia="Times New Roman" w:hAnsi="Open Sans" w:cs="Times New Roman"/>
          <w:color w:val="555559"/>
          <w:sz w:val="24"/>
          <w:szCs w:val="24"/>
        </w:rPr>
      </w:pPr>
      <w:r w:rsidRPr="00D86981">
        <w:rPr>
          <w:rFonts w:ascii="Open Sans" w:eastAsia="Times New Roman" w:hAnsi="Open Sans" w:cs="Times New Roman"/>
          <w:color w:val="555559"/>
          <w:sz w:val="24"/>
          <w:szCs w:val="24"/>
        </w:rPr>
        <w:t xml:space="preserve">Employee Assistance Program (EAP) - </w:t>
      </w:r>
      <w:r w:rsidR="00D86981" w:rsidRPr="00D86981">
        <w:rPr>
          <w:rFonts w:ascii="Open Sans" w:eastAsia="Times New Roman" w:hAnsi="Open Sans" w:cs="Times New Roman"/>
          <w:color w:val="555559"/>
          <w:sz w:val="24"/>
          <w:szCs w:val="24"/>
        </w:rPr>
        <w:t xml:space="preserve">Confidential </w:t>
      </w:r>
      <w:r w:rsidRPr="00D86981">
        <w:rPr>
          <w:rFonts w:ascii="Open Sans" w:eastAsia="Times New Roman" w:hAnsi="Open Sans" w:cs="Times New Roman"/>
          <w:color w:val="555559"/>
          <w:sz w:val="24"/>
          <w:szCs w:val="24"/>
        </w:rPr>
        <w:t>services such as o</w:t>
      </w:r>
      <w:r w:rsidR="00D86981" w:rsidRPr="00D86981">
        <w:rPr>
          <w:rFonts w:ascii="Open Sans" w:eastAsia="Times New Roman" w:hAnsi="Open Sans" w:cs="Times New Roman"/>
          <w:color w:val="555559"/>
          <w:sz w:val="24"/>
          <w:szCs w:val="24"/>
        </w:rPr>
        <w:t>utpatient counseling therapy (5 free visits per year)</w:t>
      </w:r>
      <w:r w:rsidRPr="00D86981">
        <w:rPr>
          <w:rFonts w:ascii="Open Sans" w:eastAsia="Times New Roman" w:hAnsi="Open Sans" w:cs="Times New Roman"/>
          <w:color w:val="555559"/>
          <w:sz w:val="24"/>
          <w:szCs w:val="24"/>
        </w:rPr>
        <w:t>, legal a</w:t>
      </w:r>
      <w:r w:rsidR="00D86981" w:rsidRPr="00D86981">
        <w:rPr>
          <w:rFonts w:ascii="Open Sans" w:eastAsia="Times New Roman" w:hAnsi="Open Sans" w:cs="Times New Roman"/>
          <w:color w:val="555559"/>
          <w:sz w:val="24"/>
          <w:szCs w:val="24"/>
        </w:rPr>
        <w:t>ssistance</w:t>
      </w:r>
      <w:r w:rsidRPr="00D86981">
        <w:rPr>
          <w:rFonts w:ascii="Open Sans" w:eastAsia="Times New Roman" w:hAnsi="Open Sans" w:cs="Times New Roman"/>
          <w:color w:val="555559"/>
          <w:sz w:val="24"/>
          <w:szCs w:val="24"/>
        </w:rPr>
        <w:t xml:space="preserve">, </w:t>
      </w:r>
      <w:proofErr w:type="gramStart"/>
      <w:r w:rsidRPr="00D86981">
        <w:rPr>
          <w:rFonts w:ascii="Open Sans" w:eastAsia="Times New Roman" w:hAnsi="Open Sans" w:cs="Times New Roman"/>
          <w:color w:val="555559"/>
          <w:sz w:val="24"/>
          <w:szCs w:val="24"/>
        </w:rPr>
        <w:t>child</w:t>
      </w:r>
      <w:proofErr w:type="gramEnd"/>
      <w:r w:rsidRPr="00D86981">
        <w:rPr>
          <w:rFonts w:ascii="Open Sans" w:eastAsia="Times New Roman" w:hAnsi="Open Sans" w:cs="Times New Roman"/>
          <w:color w:val="555559"/>
          <w:sz w:val="24"/>
          <w:szCs w:val="24"/>
        </w:rPr>
        <w:t>/parenting support s</w:t>
      </w:r>
      <w:r w:rsidR="00D86981" w:rsidRPr="00D86981">
        <w:rPr>
          <w:rFonts w:ascii="Open Sans" w:eastAsia="Times New Roman" w:hAnsi="Open Sans" w:cs="Times New Roman"/>
          <w:color w:val="555559"/>
          <w:sz w:val="24"/>
          <w:szCs w:val="24"/>
        </w:rPr>
        <w:t>ervices</w:t>
      </w:r>
      <w:r w:rsidRPr="00D86981">
        <w:rPr>
          <w:rFonts w:ascii="Open Sans" w:eastAsia="Times New Roman" w:hAnsi="Open Sans" w:cs="Times New Roman"/>
          <w:color w:val="555559"/>
          <w:sz w:val="24"/>
          <w:szCs w:val="24"/>
        </w:rPr>
        <w:t>, financial s</w:t>
      </w:r>
      <w:r w:rsidR="00D86981" w:rsidRPr="00D86981">
        <w:rPr>
          <w:rFonts w:ascii="Open Sans" w:eastAsia="Times New Roman" w:hAnsi="Open Sans" w:cs="Times New Roman"/>
          <w:color w:val="555559"/>
          <w:sz w:val="24"/>
          <w:szCs w:val="24"/>
        </w:rPr>
        <w:t>ervices</w:t>
      </w:r>
      <w:r w:rsidRPr="00D86981">
        <w:rPr>
          <w:rFonts w:ascii="Open Sans" w:eastAsia="Times New Roman" w:hAnsi="Open Sans" w:cs="Times New Roman"/>
          <w:color w:val="555559"/>
          <w:sz w:val="24"/>
          <w:szCs w:val="24"/>
        </w:rPr>
        <w:t>, c</w:t>
      </w:r>
      <w:r w:rsidR="00D86981" w:rsidRPr="00D86981">
        <w:rPr>
          <w:rFonts w:ascii="Open Sans" w:eastAsia="Times New Roman" w:hAnsi="Open Sans" w:cs="Times New Roman"/>
          <w:color w:val="555559"/>
          <w:sz w:val="24"/>
          <w:szCs w:val="24"/>
        </w:rPr>
        <w:t xml:space="preserve">hronic </w:t>
      </w:r>
      <w:r w:rsidRPr="00D86981">
        <w:rPr>
          <w:rFonts w:ascii="Open Sans" w:eastAsia="Times New Roman" w:hAnsi="Open Sans" w:cs="Times New Roman"/>
          <w:color w:val="555559"/>
          <w:sz w:val="24"/>
          <w:szCs w:val="24"/>
        </w:rPr>
        <w:t>condition s</w:t>
      </w:r>
      <w:r w:rsidR="00D86981" w:rsidRPr="00D86981">
        <w:rPr>
          <w:rFonts w:ascii="Open Sans" w:eastAsia="Times New Roman" w:hAnsi="Open Sans" w:cs="Times New Roman"/>
          <w:color w:val="555559"/>
          <w:sz w:val="24"/>
          <w:szCs w:val="24"/>
        </w:rPr>
        <w:t>upport</w:t>
      </w:r>
      <w:r w:rsidRPr="00D86981">
        <w:rPr>
          <w:rFonts w:ascii="Open Sans" w:eastAsia="Times New Roman" w:hAnsi="Open Sans" w:cs="Times New Roman"/>
          <w:color w:val="555559"/>
          <w:sz w:val="24"/>
          <w:szCs w:val="24"/>
        </w:rPr>
        <w:t>, etc.</w:t>
      </w:r>
    </w:p>
    <w:p w:rsidR="00FB26DE" w:rsidRPr="00FB26DE" w:rsidRDefault="00FB26DE" w:rsidP="00FB26DE">
      <w:pPr>
        <w:numPr>
          <w:ilvl w:val="0"/>
          <w:numId w:val="9"/>
        </w:numPr>
        <w:spacing w:before="100" w:beforeAutospacing="1" w:after="100" w:afterAutospacing="1" w:line="240" w:lineRule="auto"/>
        <w:ind w:left="0"/>
        <w:rPr>
          <w:rFonts w:ascii="Open Sans" w:eastAsia="Times New Roman" w:hAnsi="Open Sans" w:cs="Times New Roman"/>
          <w:color w:val="555559"/>
          <w:sz w:val="24"/>
          <w:szCs w:val="24"/>
        </w:rPr>
      </w:pPr>
      <w:r w:rsidRPr="00FB26DE">
        <w:rPr>
          <w:rFonts w:ascii="Open Sans" w:eastAsia="Times New Roman" w:hAnsi="Open Sans" w:cs="Times New Roman"/>
          <w:color w:val="555559"/>
          <w:sz w:val="24"/>
          <w:szCs w:val="24"/>
        </w:rPr>
        <w:t>Flexible Spending Accounts – Pre-Tax Medical and Dependent Care flexible spending plans are available to pay for expenses allowed under Section 125 of the IRS code.</w:t>
      </w:r>
    </w:p>
    <w:p w:rsidR="00FB26DE" w:rsidRPr="00FB26DE" w:rsidRDefault="00FB26DE" w:rsidP="00FB26DE">
      <w:pPr>
        <w:numPr>
          <w:ilvl w:val="0"/>
          <w:numId w:val="9"/>
        </w:numPr>
        <w:spacing w:before="100" w:beforeAutospacing="1" w:after="100" w:afterAutospacing="1" w:line="240" w:lineRule="auto"/>
        <w:ind w:left="0"/>
        <w:rPr>
          <w:rFonts w:ascii="Open Sans" w:eastAsia="Times New Roman" w:hAnsi="Open Sans" w:cs="Times New Roman"/>
          <w:color w:val="555559"/>
          <w:sz w:val="24"/>
          <w:szCs w:val="24"/>
        </w:rPr>
      </w:pPr>
      <w:r w:rsidRPr="00FB26DE">
        <w:rPr>
          <w:rFonts w:ascii="Open Sans" w:eastAsia="Times New Roman" w:hAnsi="Open Sans" w:cs="Times New Roman"/>
          <w:color w:val="555559"/>
          <w:sz w:val="24"/>
          <w:szCs w:val="24"/>
        </w:rPr>
        <w:t>Education - The Hospital provides paid educational leave to attend job-related courses each calendar year. In addition, employees may receive up to a maximum of $1,500 in tuition reimbursement each fiscal year for expenses incurred while pursuing a formal program of study.</w:t>
      </w:r>
    </w:p>
    <w:p w:rsidR="00FB26DE" w:rsidRPr="00FB26DE" w:rsidRDefault="00FB26DE" w:rsidP="00FB26DE">
      <w:pPr>
        <w:numPr>
          <w:ilvl w:val="0"/>
          <w:numId w:val="9"/>
        </w:numPr>
        <w:spacing w:before="100" w:beforeAutospacing="1" w:after="100" w:afterAutospacing="1" w:line="240" w:lineRule="auto"/>
        <w:ind w:left="0"/>
        <w:rPr>
          <w:rFonts w:ascii="Open Sans" w:eastAsia="Times New Roman" w:hAnsi="Open Sans" w:cs="Times New Roman"/>
          <w:color w:val="555559"/>
          <w:sz w:val="24"/>
          <w:szCs w:val="24"/>
        </w:rPr>
      </w:pPr>
      <w:r w:rsidRPr="00FB26DE">
        <w:rPr>
          <w:rFonts w:ascii="Open Sans" w:eastAsia="Times New Roman" w:hAnsi="Open Sans" w:cs="Times New Roman"/>
          <w:color w:val="555559"/>
          <w:sz w:val="24"/>
          <w:szCs w:val="24"/>
        </w:rPr>
        <w:t>Credit Union - Employees may apply for a lifetime membership in a credit union, which offers a wide range of services.</w:t>
      </w:r>
    </w:p>
    <w:p w:rsidR="00FB26DE" w:rsidRPr="00FB26DE" w:rsidRDefault="00FB26DE" w:rsidP="00FB26DE">
      <w:pPr>
        <w:numPr>
          <w:ilvl w:val="0"/>
          <w:numId w:val="9"/>
        </w:numPr>
        <w:spacing w:before="100" w:beforeAutospacing="1" w:after="100" w:afterAutospacing="1" w:line="240" w:lineRule="auto"/>
        <w:ind w:left="0"/>
        <w:rPr>
          <w:rFonts w:ascii="Open Sans" w:eastAsia="Times New Roman" w:hAnsi="Open Sans" w:cs="Times New Roman"/>
          <w:color w:val="555559"/>
          <w:sz w:val="24"/>
          <w:szCs w:val="24"/>
        </w:rPr>
      </w:pPr>
      <w:r w:rsidRPr="00FB26DE">
        <w:rPr>
          <w:rFonts w:ascii="Open Sans" w:eastAsia="Times New Roman" w:hAnsi="Open Sans" w:cs="Times New Roman"/>
          <w:color w:val="555559"/>
          <w:sz w:val="24"/>
          <w:szCs w:val="24"/>
        </w:rPr>
        <w:t>Child Care Center - Little Washington Township</w:t>
      </w:r>
    </w:p>
    <w:p w:rsidR="003D72CD" w:rsidRDefault="003D72CD"/>
    <w:sectPr w:rsidR="003D7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Droid 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6B3C"/>
    <w:multiLevelType w:val="multilevel"/>
    <w:tmpl w:val="6F8C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76663"/>
    <w:multiLevelType w:val="multilevel"/>
    <w:tmpl w:val="8566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5D7052"/>
    <w:multiLevelType w:val="multilevel"/>
    <w:tmpl w:val="722A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C47EA"/>
    <w:multiLevelType w:val="multilevel"/>
    <w:tmpl w:val="2DC6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1C7513"/>
    <w:multiLevelType w:val="multilevel"/>
    <w:tmpl w:val="3CC0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9C34CD"/>
    <w:multiLevelType w:val="multilevel"/>
    <w:tmpl w:val="B16E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5C10DE"/>
    <w:multiLevelType w:val="multilevel"/>
    <w:tmpl w:val="7ED4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2F5026"/>
    <w:multiLevelType w:val="hybridMultilevel"/>
    <w:tmpl w:val="17381C9C"/>
    <w:lvl w:ilvl="0" w:tplc="E2E64C08">
      <w:start w:val="1"/>
      <w:numFmt w:val="bullet"/>
      <w:lvlText w:val=""/>
      <w:lvlJc w:val="left"/>
      <w:pPr>
        <w:tabs>
          <w:tab w:val="num" w:pos="720"/>
        </w:tabs>
        <w:ind w:left="720" w:hanging="360"/>
      </w:pPr>
      <w:rPr>
        <w:rFonts w:ascii="Wingdings 3" w:hAnsi="Wingdings 3" w:hint="default"/>
      </w:rPr>
    </w:lvl>
    <w:lvl w:ilvl="1" w:tplc="6262DF6E">
      <w:start w:val="397"/>
      <w:numFmt w:val="bullet"/>
      <w:lvlText w:val="◦"/>
      <w:lvlJc w:val="left"/>
      <w:pPr>
        <w:tabs>
          <w:tab w:val="num" w:pos="1440"/>
        </w:tabs>
        <w:ind w:left="1440" w:hanging="360"/>
      </w:pPr>
      <w:rPr>
        <w:rFonts w:ascii="Verdana" w:hAnsi="Verdana" w:hint="default"/>
      </w:rPr>
    </w:lvl>
    <w:lvl w:ilvl="2" w:tplc="44027BFE" w:tentative="1">
      <w:start w:val="1"/>
      <w:numFmt w:val="bullet"/>
      <w:lvlText w:val=""/>
      <w:lvlJc w:val="left"/>
      <w:pPr>
        <w:tabs>
          <w:tab w:val="num" w:pos="2160"/>
        </w:tabs>
        <w:ind w:left="2160" w:hanging="360"/>
      </w:pPr>
      <w:rPr>
        <w:rFonts w:ascii="Wingdings 3" w:hAnsi="Wingdings 3" w:hint="default"/>
      </w:rPr>
    </w:lvl>
    <w:lvl w:ilvl="3" w:tplc="3084AB1C" w:tentative="1">
      <w:start w:val="1"/>
      <w:numFmt w:val="bullet"/>
      <w:lvlText w:val=""/>
      <w:lvlJc w:val="left"/>
      <w:pPr>
        <w:tabs>
          <w:tab w:val="num" w:pos="2880"/>
        </w:tabs>
        <w:ind w:left="2880" w:hanging="360"/>
      </w:pPr>
      <w:rPr>
        <w:rFonts w:ascii="Wingdings 3" w:hAnsi="Wingdings 3" w:hint="default"/>
      </w:rPr>
    </w:lvl>
    <w:lvl w:ilvl="4" w:tplc="C6EE1D62" w:tentative="1">
      <w:start w:val="1"/>
      <w:numFmt w:val="bullet"/>
      <w:lvlText w:val=""/>
      <w:lvlJc w:val="left"/>
      <w:pPr>
        <w:tabs>
          <w:tab w:val="num" w:pos="3600"/>
        </w:tabs>
        <w:ind w:left="3600" w:hanging="360"/>
      </w:pPr>
      <w:rPr>
        <w:rFonts w:ascii="Wingdings 3" w:hAnsi="Wingdings 3" w:hint="default"/>
      </w:rPr>
    </w:lvl>
    <w:lvl w:ilvl="5" w:tplc="9944627E" w:tentative="1">
      <w:start w:val="1"/>
      <w:numFmt w:val="bullet"/>
      <w:lvlText w:val=""/>
      <w:lvlJc w:val="left"/>
      <w:pPr>
        <w:tabs>
          <w:tab w:val="num" w:pos="4320"/>
        </w:tabs>
        <w:ind w:left="4320" w:hanging="360"/>
      </w:pPr>
      <w:rPr>
        <w:rFonts w:ascii="Wingdings 3" w:hAnsi="Wingdings 3" w:hint="default"/>
      </w:rPr>
    </w:lvl>
    <w:lvl w:ilvl="6" w:tplc="FB28D550" w:tentative="1">
      <w:start w:val="1"/>
      <w:numFmt w:val="bullet"/>
      <w:lvlText w:val=""/>
      <w:lvlJc w:val="left"/>
      <w:pPr>
        <w:tabs>
          <w:tab w:val="num" w:pos="5040"/>
        </w:tabs>
        <w:ind w:left="5040" w:hanging="360"/>
      </w:pPr>
      <w:rPr>
        <w:rFonts w:ascii="Wingdings 3" w:hAnsi="Wingdings 3" w:hint="default"/>
      </w:rPr>
    </w:lvl>
    <w:lvl w:ilvl="7" w:tplc="D4F2C6BC" w:tentative="1">
      <w:start w:val="1"/>
      <w:numFmt w:val="bullet"/>
      <w:lvlText w:val=""/>
      <w:lvlJc w:val="left"/>
      <w:pPr>
        <w:tabs>
          <w:tab w:val="num" w:pos="5760"/>
        </w:tabs>
        <w:ind w:left="5760" w:hanging="360"/>
      </w:pPr>
      <w:rPr>
        <w:rFonts w:ascii="Wingdings 3" w:hAnsi="Wingdings 3" w:hint="default"/>
      </w:rPr>
    </w:lvl>
    <w:lvl w:ilvl="8" w:tplc="B21E96A2" w:tentative="1">
      <w:start w:val="1"/>
      <w:numFmt w:val="bullet"/>
      <w:lvlText w:val=""/>
      <w:lvlJc w:val="left"/>
      <w:pPr>
        <w:tabs>
          <w:tab w:val="num" w:pos="6480"/>
        </w:tabs>
        <w:ind w:left="6480" w:hanging="360"/>
      </w:pPr>
      <w:rPr>
        <w:rFonts w:ascii="Wingdings 3" w:hAnsi="Wingdings 3" w:hint="default"/>
      </w:rPr>
    </w:lvl>
  </w:abstractNum>
  <w:abstractNum w:abstractNumId="8">
    <w:nsid w:val="61F9462B"/>
    <w:multiLevelType w:val="multilevel"/>
    <w:tmpl w:val="48A2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1025CC"/>
    <w:multiLevelType w:val="multilevel"/>
    <w:tmpl w:val="9794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1"/>
  </w:num>
  <w:num w:numId="5">
    <w:abstractNumId w:val="0"/>
  </w:num>
  <w:num w:numId="6">
    <w:abstractNumId w:val="5"/>
  </w:num>
  <w:num w:numId="7">
    <w:abstractNumId w:val="9"/>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DE"/>
    <w:rsid w:val="000B0B6A"/>
    <w:rsid w:val="003D72CD"/>
    <w:rsid w:val="00D86981"/>
    <w:rsid w:val="00FB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B26DE"/>
    <w:pPr>
      <w:spacing w:after="0" w:line="240" w:lineRule="auto"/>
      <w:outlineLvl w:val="2"/>
    </w:pPr>
    <w:rPr>
      <w:rFonts w:ascii="Open Sans" w:eastAsia="Times New Roman" w:hAnsi="Open Sans"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26DE"/>
    <w:rPr>
      <w:rFonts w:ascii="Open Sans" w:eastAsia="Times New Roman" w:hAnsi="Open Sans" w:cs="Times New Roman"/>
      <w:sz w:val="27"/>
      <w:szCs w:val="27"/>
    </w:rPr>
  </w:style>
  <w:style w:type="character" w:styleId="Hyperlink">
    <w:name w:val="Hyperlink"/>
    <w:basedOn w:val="DefaultParagraphFont"/>
    <w:uiPriority w:val="99"/>
    <w:semiHidden/>
    <w:unhideWhenUsed/>
    <w:rsid w:val="00FB26DE"/>
    <w:rPr>
      <w:strike w:val="0"/>
      <w:dstrike w:val="0"/>
      <w:color w:val="006E53"/>
      <w:u w:val="none"/>
      <w:effect w:val="none"/>
    </w:rPr>
  </w:style>
  <w:style w:type="paragraph" w:styleId="NormalWeb">
    <w:name w:val="Normal (Web)"/>
    <w:basedOn w:val="Normal"/>
    <w:uiPriority w:val="99"/>
    <w:semiHidden/>
    <w:unhideWhenUsed/>
    <w:rsid w:val="00FB2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ed1">
    <w:name w:val="selected1"/>
    <w:basedOn w:val="DefaultParagraphFont"/>
    <w:rsid w:val="00FB26DE"/>
    <w:rPr>
      <w:rFonts w:ascii="Droid Serif" w:hAnsi="Droid Serif" w:hint="default"/>
      <w:b w:val="0"/>
      <w:bCs w:val="0"/>
      <w:i/>
      <w:iCs/>
      <w:caps w:val="0"/>
      <w:color w:val="2C2C2E"/>
      <w:sz w:val="22"/>
      <w:szCs w:val="22"/>
    </w:rPr>
  </w:style>
  <w:style w:type="character" w:customStyle="1" w:styleId="share-btn3">
    <w:name w:val="share-btn3"/>
    <w:basedOn w:val="DefaultParagraphFont"/>
    <w:rsid w:val="00FB26DE"/>
  </w:style>
  <w:style w:type="paragraph" w:styleId="ListParagraph">
    <w:name w:val="List Paragraph"/>
    <w:basedOn w:val="Normal"/>
    <w:uiPriority w:val="34"/>
    <w:qFormat/>
    <w:rsid w:val="00FB26DE"/>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B26DE"/>
    <w:pPr>
      <w:spacing w:after="0" w:line="240" w:lineRule="auto"/>
      <w:outlineLvl w:val="2"/>
    </w:pPr>
    <w:rPr>
      <w:rFonts w:ascii="Open Sans" w:eastAsia="Times New Roman" w:hAnsi="Open Sans"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26DE"/>
    <w:rPr>
      <w:rFonts w:ascii="Open Sans" w:eastAsia="Times New Roman" w:hAnsi="Open Sans" w:cs="Times New Roman"/>
      <w:sz w:val="27"/>
      <w:szCs w:val="27"/>
    </w:rPr>
  </w:style>
  <w:style w:type="character" w:styleId="Hyperlink">
    <w:name w:val="Hyperlink"/>
    <w:basedOn w:val="DefaultParagraphFont"/>
    <w:uiPriority w:val="99"/>
    <w:semiHidden/>
    <w:unhideWhenUsed/>
    <w:rsid w:val="00FB26DE"/>
    <w:rPr>
      <w:strike w:val="0"/>
      <w:dstrike w:val="0"/>
      <w:color w:val="006E53"/>
      <w:u w:val="none"/>
      <w:effect w:val="none"/>
    </w:rPr>
  </w:style>
  <w:style w:type="paragraph" w:styleId="NormalWeb">
    <w:name w:val="Normal (Web)"/>
    <w:basedOn w:val="Normal"/>
    <w:uiPriority w:val="99"/>
    <w:semiHidden/>
    <w:unhideWhenUsed/>
    <w:rsid w:val="00FB2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ed1">
    <w:name w:val="selected1"/>
    <w:basedOn w:val="DefaultParagraphFont"/>
    <w:rsid w:val="00FB26DE"/>
    <w:rPr>
      <w:rFonts w:ascii="Droid Serif" w:hAnsi="Droid Serif" w:hint="default"/>
      <w:b w:val="0"/>
      <w:bCs w:val="0"/>
      <w:i/>
      <w:iCs/>
      <w:caps w:val="0"/>
      <w:color w:val="2C2C2E"/>
      <w:sz w:val="22"/>
      <w:szCs w:val="22"/>
    </w:rPr>
  </w:style>
  <w:style w:type="character" w:customStyle="1" w:styleId="share-btn3">
    <w:name w:val="share-btn3"/>
    <w:basedOn w:val="DefaultParagraphFont"/>
    <w:rsid w:val="00FB26DE"/>
  </w:style>
  <w:style w:type="paragraph" w:styleId="ListParagraph">
    <w:name w:val="List Paragraph"/>
    <w:basedOn w:val="Normal"/>
    <w:uiPriority w:val="34"/>
    <w:qFormat/>
    <w:rsid w:val="00FB26D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21874">
      <w:bodyDiv w:val="1"/>
      <w:marLeft w:val="0"/>
      <w:marRight w:val="0"/>
      <w:marTop w:val="0"/>
      <w:marBottom w:val="0"/>
      <w:divBdr>
        <w:top w:val="none" w:sz="0" w:space="0" w:color="auto"/>
        <w:left w:val="none" w:sz="0" w:space="0" w:color="auto"/>
        <w:bottom w:val="none" w:sz="0" w:space="0" w:color="auto"/>
        <w:right w:val="none" w:sz="0" w:space="0" w:color="auto"/>
      </w:divBdr>
      <w:divsChild>
        <w:div w:id="47338542">
          <w:marLeft w:val="576"/>
          <w:marRight w:val="0"/>
          <w:marTop w:val="80"/>
          <w:marBottom w:val="0"/>
          <w:divBdr>
            <w:top w:val="none" w:sz="0" w:space="0" w:color="auto"/>
            <w:left w:val="none" w:sz="0" w:space="0" w:color="auto"/>
            <w:bottom w:val="none" w:sz="0" w:space="0" w:color="auto"/>
            <w:right w:val="none" w:sz="0" w:space="0" w:color="auto"/>
          </w:divBdr>
        </w:div>
        <w:div w:id="9917672">
          <w:marLeft w:val="979"/>
          <w:marRight w:val="0"/>
          <w:marTop w:val="65"/>
          <w:marBottom w:val="0"/>
          <w:divBdr>
            <w:top w:val="none" w:sz="0" w:space="0" w:color="auto"/>
            <w:left w:val="none" w:sz="0" w:space="0" w:color="auto"/>
            <w:bottom w:val="none" w:sz="0" w:space="0" w:color="auto"/>
            <w:right w:val="none" w:sz="0" w:space="0" w:color="auto"/>
          </w:divBdr>
        </w:div>
        <w:div w:id="212893690">
          <w:marLeft w:val="979"/>
          <w:marRight w:val="0"/>
          <w:marTop w:val="65"/>
          <w:marBottom w:val="0"/>
          <w:divBdr>
            <w:top w:val="none" w:sz="0" w:space="0" w:color="auto"/>
            <w:left w:val="none" w:sz="0" w:space="0" w:color="auto"/>
            <w:bottom w:val="none" w:sz="0" w:space="0" w:color="auto"/>
            <w:right w:val="none" w:sz="0" w:space="0" w:color="auto"/>
          </w:divBdr>
        </w:div>
        <w:div w:id="1266304183">
          <w:marLeft w:val="979"/>
          <w:marRight w:val="0"/>
          <w:marTop w:val="65"/>
          <w:marBottom w:val="0"/>
          <w:divBdr>
            <w:top w:val="none" w:sz="0" w:space="0" w:color="auto"/>
            <w:left w:val="none" w:sz="0" w:space="0" w:color="auto"/>
            <w:bottom w:val="none" w:sz="0" w:space="0" w:color="auto"/>
            <w:right w:val="none" w:sz="0" w:space="0" w:color="auto"/>
          </w:divBdr>
        </w:div>
        <w:div w:id="508984334">
          <w:marLeft w:val="979"/>
          <w:marRight w:val="0"/>
          <w:marTop w:val="65"/>
          <w:marBottom w:val="0"/>
          <w:divBdr>
            <w:top w:val="none" w:sz="0" w:space="0" w:color="auto"/>
            <w:left w:val="none" w:sz="0" w:space="0" w:color="auto"/>
            <w:bottom w:val="none" w:sz="0" w:space="0" w:color="auto"/>
            <w:right w:val="none" w:sz="0" w:space="0" w:color="auto"/>
          </w:divBdr>
        </w:div>
        <w:div w:id="1492915733">
          <w:marLeft w:val="979"/>
          <w:marRight w:val="0"/>
          <w:marTop w:val="65"/>
          <w:marBottom w:val="0"/>
          <w:divBdr>
            <w:top w:val="none" w:sz="0" w:space="0" w:color="auto"/>
            <w:left w:val="none" w:sz="0" w:space="0" w:color="auto"/>
            <w:bottom w:val="none" w:sz="0" w:space="0" w:color="auto"/>
            <w:right w:val="none" w:sz="0" w:space="0" w:color="auto"/>
          </w:divBdr>
        </w:div>
        <w:div w:id="1157845072">
          <w:marLeft w:val="979"/>
          <w:marRight w:val="0"/>
          <w:marTop w:val="65"/>
          <w:marBottom w:val="0"/>
          <w:divBdr>
            <w:top w:val="none" w:sz="0" w:space="0" w:color="auto"/>
            <w:left w:val="none" w:sz="0" w:space="0" w:color="auto"/>
            <w:bottom w:val="none" w:sz="0" w:space="0" w:color="auto"/>
            <w:right w:val="none" w:sz="0" w:space="0" w:color="auto"/>
          </w:divBdr>
        </w:div>
      </w:divsChild>
    </w:div>
    <w:div w:id="1575092774">
      <w:bodyDiv w:val="1"/>
      <w:marLeft w:val="0"/>
      <w:marRight w:val="0"/>
      <w:marTop w:val="0"/>
      <w:marBottom w:val="0"/>
      <w:divBdr>
        <w:top w:val="none" w:sz="0" w:space="0" w:color="auto"/>
        <w:left w:val="none" w:sz="0" w:space="0" w:color="auto"/>
        <w:bottom w:val="none" w:sz="0" w:space="0" w:color="auto"/>
        <w:right w:val="none" w:sz="0" w:space="0" w:color="auto"/>
      </w:divBdr>
      <w:divsChild>
        <w:div w:id="384641870">
          <w:marLeft w:val="0"/>
          <w:marRight w:val="0"/>
          <w:marTop w:val="81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225844195">
                  <w:marLeft w:val="0"/>
                  <w:marRight w:val="0"/>
                  <w:marTop w:val="0"/>
                  <w:marBottom w:val="0"/>
                  <w:divBdr>
                    <w:top w:val="none" w:sz="0" w:space="0" w:color="auto"/>
                    <w:left w:val="none" w:sz="0" w:space="0" w:color="auto"/>
                    <w:bottom w:val="none" w:sz="0" w:space="0" w:color="auto"/>
                    <w:right w:val="none" w:sz="0" w:space="0" w:color="auto"/>
                  </w:divBdr>
                  <w:divsChild>
                    <w:div w:id="2034573031">
                      <w:marLeft w:val="0"/>
                      <w:marRight w:val="0"/>
                      <w:marTop w:val="0"/>
                      <w:marBottom w:val="0"/>
                      <w:divBdr>
                        <w:top w:val="none" w:sz="0" w:space="0" w:color="auto"/>
                        <w:left w:val="none" w:sz="0" w:space="0" w:color="auto"/>
                        <w:bottom w:val="none" w:sz="0" w:space="0" w:color="auto"/>
                        <w:right w:val="none" w:sz="0" w:space="0" w:color="auto"/>
                      </w:divBdr>
                    </w:div>
                    <w:div w:id="12647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hs.com/documents/Benefits-Summary-August-2015.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Hospital Healthcare Systems</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whhs</dc:creator>
  <cp:lastModifiedBy>Kel Kanady</cp:lastModifiedBy>
  <cp:revision>2</cp:revision>
  <dcterms:created xsi:type="dcterms:W3CDTF">2019-02-12T17:04:00Z</dcterms:created>
  <dcterms:modified xsi:type="dcterms:W3CDTF">2019-02-12T17:04:00Z</dcterms:modified>
</cp:coreProperties>
</file>